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5255" w14:textId="6A6D11BD" w:rsidR="00C7388B" w:rsidRPr="00FC14CA" w:rsidRDefault="00C7388B" w:rsidP="003A515B">
      <w:pPr>
        <w:widowControl/>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5EEA6BD8" w:rsidR="00C7388B" w:rsidRPr="00FC14CA" w:rsidRDefault="00BB6E25" w:rsidP="00C7388B">
      <w:pPr>
        <w:rPr>
          <w:color w:val="000000"/>
          <w:sz w:val="24"/>
          <w:szCs w:val="24"/>
        </w:rPr>
      </w:pPr>
      <w:r>
        <w:rPr>
          <w:rFonts w:hint="eastAsia"/>
          <w:color w:val="000000"/>
          <w:sz w:val="24"/>
          <w:szCs w:val="24"/>
        </w:rPr>
        <w:t>公益財団法人森林ネットおおいた</w:t>
      </w:r>
    </w:p>
    <w:p w14:paraId="5836ED14" w14:textId="03186C50" w:rsidR="00C7388B" w:rsidRPr="00FC14CA" w:rsidRDefault="00BB6E25" w:rsidP="00BB6E25">
      <w:pPr>
        <w:ind w:firstLineChars="200" w:firstLine="480"/>
        <w:rPr>
          <w:color w:val="000000"/>
          <w:sz w:val="24"/>
          <w:szCs w:val="24"/>
        </w:rPr>
      </w:pPr>
      <w:r>
        <w:rPr>
          <w:rFonts w:hint="eastAsia"/>
          <w:color w:val="000000"/>
          <w:sz w:val="24"/>
          <w:szCs w:val="24"/>
        </w:rPr>
        <w:t>理事長</w:t>
      </w:r>
      <w:r w:rsidR="00C7388B" w:rsidRPr="00FC14CA">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大</w:t>
      </w:r>
      <w:r>
        <w:rPr>
          <w:rFonts w:hint="eastAsia"/>
          <w:color w:val="000000"/>
          <w:sz w:val="24"/>
          <w:szCs w:val="24"/>
        </w:rPr>
        <w:t xml:space="preserve"> </w:t>
      </w:r>
      <w:r>
        <w:rPr>
          <w:rFonts w:hint="eastAsia"/>
          <w:color w:val="000000"/>
          <w:sz w:val="24"/>
          <w:szCs w:val="24"/>
        </w:rPr>
        <w:t>友</w:t>
      </w:r>
      <w:r>
        <w:rPr>
          <w:rFonts w:hint="eastAsia"/>
          <w:color w:val="000000"/>
          <w:sz w:val="24"/>
          <w:szCs w:val="24"/>
        </w:rPr>
        <w:t xml:space="preserve"> </w:t>
      </w:r>
      <w:r>
        <w:rPr>
          <w:rFonts w:hint="eastAsia"/>
          <w:color w:val="000000"/>
          <w:sz w:val="24"/>
          <w:szCs w:val="24"/>
        </w:rPr>
        <w:t>進</w:t>
      </w:r>
      <w:r>
        <w:rPr>
          <w:rFonts w:hint="eastAsia"/>
          <w:color w:val="000000"/>
          <w:sz w:val="24"/>
          <w:szCs w:val="24"/>
        </w:rPr>
        <w:t xml:space="preserve"> </w:t>
      </w:r>
      <w:r>
        <w:rPr>
          <w:rFonts w:hint="eastAsia"/>
          <w:color w:val="000000"/>
          <w:sz w:val="24"/>
          <w:szCs w:val="24"/>
        </w:rPr>
        <w:t>一</w:t>
      </w:r>
      <w:r>
        <w:rPr>
          <w:rFonts w:hint="eastAsia"/>
          <w:color w:val="000000"/>
          <w:sz w:val="24"/>
          <w:szCs w:val="24"/>
        </w:rPr>
        <w:t xml:space="preserve"> </w:t>
      </w:r>
      <w:r>
        <w:rPr>
          <w:rFonts w:hint="eastAsia"/>
          <w:color w:val="000000"/>
          <w:sz w:val="24"/>
          <w:szCs w:val="24"/>
        </w:rPr>
        <w:t xml:space="preserve">　</w:t>
      </w:r>
      <w:r>
        <w:rPr>
          <w:color w:val="000000"/>
          <w:sz w:val="24"/>
          <w:szCs w:val="24"/>
        </w:rPr>
        <w:t xml:space="preserve"> </w:t>
      </w:r>
      <w:r w:rsidR="00C7388B" w:rsidRPr="00FC14CA">
        <w:rPr>
          <w:rFonts w:hint="eastAsia"/>
          <w:color w:val="000000"/>
          <w:sz w:val="24"/>
          <w:szCs w:val="24"/>
        </w:rPr>
        <w:t xml:space="preserve">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B893344" w:rsidR="00C7388B" w:rsidRPr="00FC14CA" w:rsidRDefault="00BB6E25" w:rsidP="00C7388B">
      <w:pPr>
        <w:jc w:val="center"/>
        <w:rPr>
          <w:color w:val="000000"/>
          <w:sz w:val="24"/>
          <w:szCs w:val="24"/>
        </w:rPr>
      </w:pPr>
      <w:r>
        <w:rPr>
          <w:rFonts w:hint="eastAsia"/>
          <w:color w:val="000000"/>
          <w:sz w:val="24"/>
          <w:szCs w:val="24"/>
        </w:rPr>
        <w:t>令和５</w:t>
      </w:r>
      <w:r w:rsidR="0084528A"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749152C6" w14:textId="77777777" w:rsidR="00983794" w:rsidRDefault="00983794" w:rsidP="00983794">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06217A08" w14:textId="77777777" w:rsidR="00015924" w:rsidRPr="00015924" w:rsidRDefault="00015924" w:rsidP="00015924">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3D86BB88" w14:textId="4E727DB8" w:rsidR="00862065" w:rsidRPr="00FC14CA" w:rsidRDefault="00862065" w:rsidP="00DD6B05">
      <w:pPr>
        <w:rPr>
          <w:color w:val="000000"/>
          <w:sz w:val="24"/>
          <w:szCs w:val="24"/>
        </w:rPr>
      </w:pPr>
    </w:p>
    <w:sectPr w:rsidR="00862065" w:rsidRPr="00FC14CA" w:rsidSect="00DD6B05">
      <w:footerReference w:type="default" r:id="rId7"/>
      <w:pgSz w:w="11906" w:h="16838" w:code="9"/>
      <w:pgMar w:top="1134" w:right="1304" w:bottom="993" w:left="1304" w:header="851" w:footer="992"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C61FF"/>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4F0A"/>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14C2"/>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504BA"/>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E25"/>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86F58"/>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D6B05"/>
    <w:rsid w:val="00DE587F"/>
    <w:rsid w:val="00DE6DCD"/>
    <w:rsid w:val="00DF04F4"/>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umeki</cp:lastModifiedBy>
  <cp:revision>3</cp:revision>
  <cp:lastPrinted>2022-01-19T04:36:00Z</cp:lastPrinted>
  <dcterms:created xsi:type="dcterms:W3CDTF">2023-03-30T02:39:00Z</dcterms:created>
  <dcterms:modified xsi:type="dcterms:W3CDTF">2023-03-30T02:41:00Z</dcterms:modified>
</cp:coreProperties>
</file>